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C90D"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6 August 2019</w:t>
      </w:r>
    </w:p>
    <w:p w14:paraId="149EA176" w14:textId="77777777" w:rsidR="00CE3D19" w:rsidRPr="00CE3D19" w:rsidRDefault="00CE3D19" w:rsidP="00CE3D19">
      <w:pPr>
        <w:spacing w:after="100" w:afterAutospacing="1" w:line="240" w:lineRule="auto"/>
        <w:jc w:val="center"/>
        <w:rPr>
          <w:rFonts w:ascii="Arial" w:eastAsia="Times New Roman" w:hAnsi="Arial" w:cs="Arial"/>
          <w:b/>
          <w:bCs/>
          <w:color w:val="000000"/>
          <w:sz w:val="20"/>
          <w:szCs w:val="20"/>
          <w:lang w:eastAsia="en-GB"/>
        </w:rPr>
      </w:pPr>
      <w:r w:rsidRPr="00CE3D19">
        <w:rPr>
          <w:rFonts w:ascii="Arial" w:eastAsia="Times New Roman" w:hAnsi="Arial" w:cs="Arial"/>
          <w:b/>
          <w:bCs/>
          <w:color w:val="000000"/>
          <w:sz w:val="20"/>
          <w:szCs w:val="20"/>
          <w:lang w:eastAsia="en-GB"/>
        </w:rPr>
        <w:t>BWA GROUP PLC</w:t>
      </w:r>
    </w:p>
    <w:p w14:paraId="24A4E603" w14:textId="77777777" w:rsidR="00CE3D19" w:rsidRPr="00CE3D19" w:rsidRDefault="00CE3D19" w:rsidP="00CE3D19">
      <w:pPr>
        <w:spacing w:after="100" w:afterAutospacing="1" w:line="240" w:lineRule="auto"/>
        <w:jc w:val="center"/>
        <w:rPr>
          <w:rFonts w:ascii="Arial" w:eastAsia="Times New Roman" w:hAnsi="Arial" w:cs="Arial"/>
          <w:color w:val="000000"/>
          <w:sz w:val="20"/>
          <w:szCs w:val="20"/>
          <w:lang w:eastAsia="en-GB"/>
        </w:rPr>
      </w:pPr>
      <w:bookmarkStart w:id="0" w:name="_GoBack"/>
      <w:r w:rsidRPr="00CE3D19">
        <w:rPr>
          <w:rFonts w:ascii="Arial" w:eastAsia="Times New Roman" w:hAnsi="Arial" w:cs="Arial"/>
          <w:color w:val="000000"/>
          <w:sz w:val="20"/>
          <w:szCs w:val="20"/>
          <w:lang w:eastAsia="en-GB"/>
        </w:rPr>
        <w:t>(“BWA” or the “Company”)</w:t>
      </w:r>
    </w:p>
    <w:p w14:paraId="6518D921" w14:textId="77777777" w:rsidR="00CE3D19" w:rsidRPr="00CE3D19" w:rsidRDefault="00CE3D19" w:rsidP="00CE3D19">
      <w:pPr>
        <w:spacing w:after="100" w:afterAutospacing="1" w:line="240" w:lineRule="auto"/>
        <w:jc w:val="center"/>
        <w:rPr>
          <w:rFonts w:ascii="Arial" w:eastAsia="Times New Roman" w:hAnsi="Arial" w:cs="Arial"/>
          <w:b/>
          <w:bCs/>
          <w:color w:val="000000"/>
          <w:sz w:val="20"/>
          <w:szCs w:val="20"/>
          <w:lang w:eastAsia="en-GB"/>
        </w:rPr>
      </w:pPr>
      <w:r w:rsidRPr="00CE3D19">
        <w:rPr>
          <w:rFonts w:ascii="Arial" w:eastAsia="Times New Roman" w:hAnsi="Arial" w:cs="Arial"/>
          <w:b/>
          <w:bCs/>
          <w:color w:val="000000"/>
          <w:sz w:val="20"/>
          <w:szCs w:val="20"/>
          <w:lang w:eastAsia="en-GB"/>
        </w:rPr>
        <w:t>Update on Proposed Acquisition of Mining Rights</w:t>
      </w:r>
    </w:p>
    <w:bookmarkEnd w:id="0"/>
    <w:p w14:paraId="054EB13E"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BWA Group plc, the NEX Exchange Growth Market traded investment company, announces that, further to the announcement dated 30 May 2019, it has agreed with the vendors of Kings of the North Corp (“KOTN”), St Georges Eco-Mining Corp (“SX”) that the completion deadline has been amended to 30 September 2019, by way of a letter of variation.</w:t>
      </w:r>
    </w:p>
    <w:p w14:paraId="36F23A5E"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BWA is currently preparing the necessary documentation with a letter to shareholders.</w:t>
      </w:r>
    </w:p>
    <w:p w14:paraId="05B5ED63"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The Directors of BWA are responsible for the contents of this announcement.</w:t>
      </w:r>
    </w:p>
    <w:p w14:paraId="2F609C26"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For further information please contact:</w:t>
      </w:r>
    </w:p>
    <w:p w14:paraId="28532596" w14:textId="77777777" w:rsidR="00CE3D19" w:rsidRPr="00CE3D19" w:rsidRDefault="00CE3D19" w:rsidP="00CE3D19">
      <w:pPr>
        <w:spacing w:after="100" w:afterAutospacing="1" w:line="240" w:lineRule="auto"/>
        <w:rPr>
          <w:rFonts w:ascii="Arial" w:eastAsia="Times New Roman" w:hAnsi="Arial" w:cs="Arial"/>
          <w:b/>
          <w:bCs/>
          <w:color w:val="000000"/>
          <w:sz w:val="20"/>
          <w:szCs w:val="20"/>
          <w:lang w:eastAsia="en-GB"/>
        </w:rPr>
      </w:pPr>
      <w:r w:rsidRPr="00CE3D19">
        <w:rPr>
          <w:rFonts w:ascii="Arial" w:eastAsia="Times New Roman" w:hAnsi="Arial" w:cs="Arial"/>
          <w:b/>
          <w:bCs/>
          <w:color w:val="000000"/>
          <w:sz w:val="20"/>
          <w:szCs w:val="20"/>
          <w:lang w:eastAsia="en-GB"/>
        </w:rPr>
        <w:t>BWA Group Plc</w:t>
      </w:r>
    </w:p>
    <w:p w14:paraId="18D5C5C9"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Richard Battersby (Non-Executive Chairman)</w:t>
      </w:r>
    </w:p>
    <w:p w14:paraId="5C115EC6"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07836 238 172</w:t>
      </w:r>
    </w:p>
    <w:p w14:paraId="216DB8F5" w14:textId="77777777" w:rsidR="00CE3D19" w:rsidRPr="00CE3D19" w:rsidRDefault="00CE3D19" w:rsidP="00CE3D19">
      <w:pPr>
        <w:spacing w:after="100" w:afterAutospacing="1" w:line="240" w:lineRule="auto"/>
        <w:rPr>
          <w:rFonts w:ascii="Arial" w:eastAsia="Times New Roman" w:hAnsi="Arial" w:cs="Arial"/>
          <w:b/>
          <w:bCs/>
          <w:color w:val="000000"/>
          <w:sz w:val="20"/>
          <w:szCs w:val="20"/>
          <w:lang w:eastAsia="en-GB"/>
        </w:rPr>
      </w:pPr>
      <w:r w:rsidRPr="00CE3D19">
        <w:rPr>
          <w:rFonts w:ascii="Arial" w:eastAsia="Times New Roman" w:hAnsi="Arial" w:cs="Arial"/>
          <w:b/>
          <w:bCs/>
          <w:color w:val="000000"/>
          <w:sz w:val="20"/>
          <w:szCs w:val="20"/>
          <w:lang w:eastAsia="en-GB"/>
        </w:rPr>
        <w:t>Peterhouse Capital Limited</w:t>
      </w:r>
    </w:p>
    <w:p w14:paraId="095D5F7B"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Mark Anwyl</w:t>
      </w:r>
    </w:p>
    <w:p w14:paraId="5E24A84E"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020 7469 0930</w:t>
      </w:r>
    </w:p>
    <w:p w14:paraId="3F59A223" w14:textId="77777777" w:rsidR="00CE3D19" w:rsidRPr="00CE3D19" w:rsidRDefault="00CE3D19" w:rsidP="00CE3D19">
      <w:pPr>
        <w:spacing w:after="100" w:afterAutospacing="1" w:line="240" w:lineRule="auto"/>
        <w:rPr>
          <w:rFonts w:ascii="Arial" w:eastAsia="Times New Roman" w:hAnsi="Arial" w:cs="Arial"/>
          <w:b/>
          <w:bCs/>
          <w:color w:val="000000"/>
          <w:sz w:val="20"/>
          <w:szCs w:val="20"/>
          <w:lang w:eastAsia="en-GB"/>
        </w:rPr>
      </w:pPr>
      <w:r w:rsidRPr="00CE3D19">
        <w:rPr>
          <w:rFonts w:ascii="Arial" w:eastAsia="Times New Roman" w:hAnsi="Arial" w:cs="Arial"/>
          <w:b/>
          <w:bCs/>
          <w:color w:val="000000"/>
          <w:sz w:val="20"/>
          <w:szCs w:val="20"/>
          <w:lang w:eastAsia="en-GB"/>
        </w:rPr>
        <w:t>Market Abuse Regulation (MAR) Disclosure</w:t>
      </w:r>
    </w:p>
    <w:p w14:paraId="6CADDE78" w14:textId="77777777" w:rsidR="00CE3D19" w:rsidRPr="00CE3D19" w:rsidRDefault="00CE3D19" w:rsidP="00CE3D19">
      <w:pPr>
        <w:spacing w:after="100" w:afterAutospacing="1" w:line="240" w:lineRule="auto"/>
        <w:rPr>
          <w:rFonts w:ascii="Arial" w:eastAsia="Times New Roman" w:hAnsi="Arial" w:cs="Arial"/>
          <w:color w:val="000000"/>
          <w:sz w:val="20"/>
          <w:szCs w:val="20"/>
          <w:lang w:eastAsia="en-GB"/>
        </w:rPr>
      </w:pPr>
      <w:r w:rsidRPr="00CE3D19">
        <w:rPr>
          <w:rFonts w:ascii="Arial" w:eastAsia="Times New Roman" w:hAnsi="Arial" w:cs="Arial"/>
          <w:color w:val="000000"/>
          <w:sz w:val="20"/>
          <w:szCs w:val="20"/>
          <w:lang w:eastAsia="en-GB"/>
        </w:rPr>
        <w:t>The information contained within this announcement is deemed by the Company to constitute inside information as stipulated under the Market Abuse Regulation (EU) No. 596/2014. Upon the publication of this announcement via a Regulatory Information Service, this inside information is now considered to be in the public domain.</w:t>
      </w:r>
    </w:p>
    <w:p w14:paraId="232AC893" w14:textId="77777777" w:rsidR="00CE3D19" w:rsidRDefault="00CE3D19"/>
    <w:sectPr w:rsidR="00CE3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19"/>
    <w:rsid w:val="00C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7C9E"/>
  <w15:chartTrackingRefBased/>
  <w15:docId w15:val="{B2796223-BD8B-440D-A824-2545E655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3D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D1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E3D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53371">
      <w:bodyDiv w:val="1"/>
      <w:marLeft w:val="0"/>
      <w:marRight w:val="0"/>
      <w:marTop w:val="0"/>
      <w:marBottom w:val="0"/>
      <w:divBdr>
        <w:top w:val="none" w:sz="0" w:space="0" w:color="auto"/>
        <w:left w:val="none" w:sz="0" w:space="0" w:color="auto"/>
        <w:bottom w:val="none" w:sz="0" w:space="0" w:color="auto"/>
        <w:right w:val="none" w:sz="0" w:space="0" w:color="auto"/>
      </w:divBdr>
      <w:divsChild>
        <w:div w:id="140024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Manfield</dc:creator>
  <cp:keywords/>
  <dc:description/>
  <cp:lastModifiedBy>Jane Manfield</cp:lastModifiedBy>
  <cp:revision>1</cp:revision>
  <cp:lastPrinted>2019-08-06T14:18:00Z</cp:lastPrinted>
  <dcterms:created xsi:type="dcterms:W3CDTF">2019-08-06T14:17:00Z</dcterms:created>
  <dcterms:modified xsi:type="dcterms:W3CDTF">2019-08-06T14:19:00Z</dcterms:modified>
</cp:coreProperties>
</file>